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4" w:rsidRDefault="00A62874" w:rsidP="00A628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A6287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A62874">
        <w:rPr>
          <w:rFonts w:ascii="Times New Roman" w:hAnsi="Times New Roman" w:cs="Times New Roman"/>
          <w:sz w:val="28"/>
          <w:szCs w:val="28"/>
        </w:rPr>
        <w:t xml:space="preserve">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2020 год</w:t>
      </w:r>
    </w:p>
    <w:p w:rsidR="00A62874" w:rsidRDefault="00A62874" w:rsidP="009F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E5B" w:rsidRPr="00A62874" w:rsidRDefault="009F7645" w:rsidP="009F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874">
        <w:rPr>
          <w:rFonts w:ascii="Times New Roman" w:hAnsi="Times New Roman" w:cs="Times New Roman"/>
          <w:sz w:val="28"/>
          <w:szCs w:val="28"/>
        </w:rPr>
        <w:t>В соответствии со статьей 378.2 Налогового кодекса Российской Федерации, Законом Тульской области от 24.11.2003 № 414-ЗТО «О налоге на имущество организаций», постановлением правительства Тульской области от 05.11.2014 № 559 «Об утверждении Порядка установления вида фактического использования зданий (строений, сооружений) и помещений» министерством имущественных и земельных отношений Тульской области сформирован проект перечня объектов недвижимого имущества, указанных в подпунктах 1 и 2 пункта 1</w:t>
      </w:r>
      <w:proofErr w:type="gramEnd"/>
      <w:r w:rsidRPr="00A62874">
        <w:rPr>
          <w:rFonts w:ascii="Times New Roman" w:hAnsi="Times New Roman" w:cs="Times New Roman"/>
          <w:sz w:val="28"/>
          <w:szCs w:val="28"/>
        </w:rPr>
        <w:t xml:space="preserve"> статьи 378.2 Налогового кодекса Российской Федерации, в отношении которых налоговая база определяется как кадастровая стоимость, на 2020 год.</w:t>
      </w:r>
    </w:p>
    <w:p w:rsidR="009F7645" w:rsidRPr="00A62874" w:rsidRDefault="009F7645" w:rsidP="00A6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74">
        <w:rPr>
          <w:rFonts w:ascii="Times New Roman" w:hAnsi="Times New Roman" w:cs="Times New Roman"/>
          <w:sz w:val="28"/>
          <w:szCs w:val="28"/>
        </w:rPr>
        <w:t xml:space="preserve">Указанный проект перечня размещен на официальном сайте министерства имущественных и земельных отношений Тульской области в информационно-телекоммуникационной сети «Интернет»: </w:t>
      </w:r>
    </w:p>
    <w:p w:rsidR="009F7645" w:rsidRPr="00A62874" w:rsidRDefault="009F7645" w:rsidP="009F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mizo</w:t>
        </w:r>
        <w:proofErr w:type="spellEnd"/>
        <w:r w:rsidRPr="00A628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proofErr w:type="spellEnd"/>
        <w:r w:rsidRPr="00A628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628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ents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SECTION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</w:rPr>
          <w:t>=17046</w:t>
        </w:r>
      </w:hyperlink>
      <w:r w:rsidRPr="00A6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74" w:rsidRPr="00A62874" w:rsidRDefault="00A62874" w:rsidP="009F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7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2874">
        <w:rPr>
          <w:rFonts w:ascii="Times New Roman" w:hAnsi="Times New Roman" w:cs="Times New Roman"/>
          <w:sz w:val="28"/>
          <w:szCs w:val="28"/>
        </w:rPr>
        <w:t xml:space="preserve">Предложения и замечания в отношении включенных в проект перечня объектов недвижимости с приложением подтверждающих материалов предлагается направлять в срок до 15.11.2019 в Министерство по адресу: г. Тула, ул. Жаворонкова, д. 2, а также на электронную почту: </w:t>
      </w:r>
      <w:hyperlink r:id="rId6" w:history="1"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Sergey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Cheboksarov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A628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28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287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62874" w:rsidRPr="00A6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5"/>
    <w:rsid w:val="00174E5B"/>
    <w:rsid w:val="009F7645"/>
    <w:rsid w:val="00A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6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76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6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7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gey.Cheboksarov@tularegion.ru" TargetMode="External"/><Relationship Id="rId5" Type="http://schemas.openxmlformats.org/officeDocument/2006/relationships/hyperlink" Target="https://mizo.tularegion.ru/documents/?SECTION=17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Авдохина</dc:creator>
  <cp:lastModifiedBy>Елена Авдохина</cp:lastModifiedBy>
  <cp:revision>1</cp:revision>
  <dcterms:created xsi:type="dcterms:W3CDTF">2019-10-28T11:37:00Z</dcterms:created>
  <dcterms:modified xsi:type="dcterms:W3CDTF">2019-10-28T11:55:00Z</dcterms:modified>
</cp:coreProperties>
</file>